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9" w:rsidRPr="00754E49" w:rsidRDefault="00350BB9" w:rsidP="00350BB9">
      <w:pPr>
        <w:shd w:val="clear" w:color="auto" w:fill="F7F7F7"/>
        <w:spacing w:after="288" w:line="240" w:lineRule="auto"/>
        <w:outlineLvl w:val="1"/>
        <w:rPr>
          <w:rFonts w:ascii="manrope" w:hAnsi="manrope"/>
          <w:color w:val="484F56"/>
          <w:sz w:val="28"/>
          <w:szCs w:val="28"/>
          <w:shd w:val="clear" w:color="auto" w:fill="F7F7F7"/>
        </w:rPr>
      </w:pPr>
      <w:r w:rsidRPr="00754E49">
        <w:rPr>
          <w:rStyle w:val="Siln"/>
          <w:rFonts w:ascii="manrope" w:hAnsi="manrope"/>
          <w:color w:val="484F56"/>
          <w:sz w:val="28"/>
          <w:szCs w:val="28"/>
        </w:rPr>
        <w:t>Sčítanie obyvateľov prebehne v dobe od 15. februára 2021 do 31. marca 2021.</w:t>
      </w:r>
      <w:r w:rsidRPr="00754E49">
        <w:rPr>
          <w:rFonts w:ascii="manrope" w:hAnsi="manrope"/>
          <w:color w:val="484F56"/>
          <w:sz w:val="28"/>
          <w:szCs w:val="28"/>
          <w:shd w:val="clear" w:color="auto" w:fill="F7F7F7"/>
        </w:rPr>
        <w:t> Obyvateľ bude mať na sčítanie sa šesť kalendárnych týždňov.</w:t>
      </w:r>
    </w:p>
    <w:p w:rsidR="00350BB9" w:rsidRPr="00754E49" w:rsidRDefault="00350BB9" w:rsidP="00350BB9">
      <w:pPr>
        <w:shd w:val="clear" w:color="auto" w:fill="F7F7F7"/>
        <w:spacing w:after="288" w:line="240" w:lineRule="auto"/>
        <w:outlineLvl w:val="1"/>
        <w:rPr>
          <w:rFonts w:ascii="manrope" w:hAnsi="manrope"/>
          <w:color w:val="484F56"/>
          <w:sz w:val="28"/>
          <w:szCs w:val="28"/>
          <w:shd w:val="clear" w:color="auto" w:fill="FFFFFF"/>
        </w:rPr>
      </w:pP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Sčítava sa každý, kto má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v Slovenskej republike trvalý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,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prechodný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,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tolerovaný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 alebo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obvyklý pobyt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.</w:t>
      </w:r>
      <w:r w:rsidR="00754E49"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 xml:space="preserve"> </w:t>
      </w:r>
      <w:r w:rsidR="00754E49"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Obyvateľom sa zároveň rozumie aj </w:t>
      </w:r>
      <w:r w:rsidR="00754E49"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občan Európskej únie</w:t>
      </w:r>
      <w:r w:rsidR="00754E49"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,  ktorý má na území Slovenskej republiky obvyklý pobyt. </w:t>
      </w:r>
      <w:r w:rsidR="00754E49"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 xml:space="preserve"> </w:t>
      </w:r>
    </w:p>
    <w:p w:rsidR="00350BB9" w:rsidRPr="00754E49" w:rsidRDefault="00350BB9" w:rsidP="00350BB9">
      <w:pPr>
        <w:shd w:val="clear" w:color="auto" w:fill="F7F7F7"/>
        <w:spacing w:after="288" w:line="240" w:lineRule="auto"/>
        <w:outlineLvl w:val="1"/>
        <w:rPr>
          <w:rFonts w:ascii="manrope" w:eastAsia="Times New Roman" w:hAnsi="manrope" w:cs="Times New Roman"/>
          <w:b/>
          <w:bCs/>
          <w:color w:val="00458A"/>
          <w:sz w:val="28"/>
          <w:szCs w:val="28"/>
          <w:lang w:eastAsia="sk-SK"/>
        </w:rPr>
      </w:pP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Údaje, ktoré obyvateľ počas sčítania do formulára uvedie sa vzťahujú k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rozhodujúcemu okamihu sčítania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, teda k </w:t>
      </w:r>
      <w:r w:rsidRPr="00754E49">
        <w:rPr>
          <w:rStyle w:val="Siln"/>
          <w:rFonts w:ascii="manrope" w:hAnsi="manrope"/>
          <w:color w:val="484F56"/>
          <w:sz w:val="28"/>
          <w:szCs w:val="28"/>
          <w:shd w:val="clear" w:color="auto" w:fill="FFFFFF"/>
        </w:rPr>
        <w:t>1. januáru 2021</w:t>
      </w:r>
      <w:r w:rsidRPr="00754E49">
        <w:rPr>
          <w:rFonts w:ascii="manrope" w:hAnsi="manrope"/>
          <w:color w:val="484F56"/>
          <w:sz w:val="28"/>
          <w:szCs w:val="28"/>
          <w:shd w:val="clear" w:color="auto" w:fill="FFFFFF"/>
        </w:rPr>
        <w:t>.</w:t>
      </w:r>
    </w:p>
    <w:p w:rsidR="00350BB9" w:rsidRPr="00350BB9" w:rsidRDefault="00350BB9" w:rsidP="00350BB9">
      <w:pPr>
        <w:shd w:val="clear" w:color="auto" w:fill="F7F7F7"/>
        <w:spacing w:after="288" w:line="240" w:lineRule="auto"/>
        <w:outlineLvl w:val="1"/>
        <w:rPr>
          <w:rFonts w:ascii="manrope" w:eastAsia="Times New Roman" w:hAnsi="manrope" w:cs="Times New Roman"/>
          <w:b/>
          <w:bCs/>
          <w:color w:val="00458A"/>
          <w:sz w:val="28"/>
          <w:szCs w:val="28"/>
          <w:lang w:eastAsia="sk-SK"/>
        </w:rPr>
      </w:pPr>
      <w:r w:rsidRPr="00350BB9">
        <w:rPr>
          <w:rFonts w:ascii="manrope" w:eastAsia="Times New Roman" w:hAnsi="manrope" w:cs="Times New Roman"/>
          <w:b/>
          <w:bCs/>
          <w:color w:val="00458A"/>
          <w:sz w:val="28"/>
          <w:szCs w:val="28"/>
          <w:lang w:eastAsia="sk-SK"/>
        </w:rPr>
        <w:t>Obyvateľ sa sčíta sám alebo s pomocou blízkej osoby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Obyvateľ sa 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sčíta sám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 alebo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 s pomocou blízkej osoby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 na akomkoľvek mieste využitím počítača, tabletu alebo mobilu s pripojením na internet.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 xml:space="preserve">Sčítací formulár nájdete na webovej stránke </w:t>
      </w:r>
      <w:proofErr w:type="spellStart"/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www.scitanie.sk</w:t>
      </w:r>
      <w:proofErr w:type="spellEnd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 xml:space="preserve">. Sčítať sa môžete aj cez mobilnú aplikáciu SODB 2021, ktorá bude počas doby sčítania obyvateľov dostupná pre operačné systémy </w:t>
      </w:r>
      <w:proofErr w:type="spellStart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Android</w:t>
      </w:r>
      <w:proofErr w:type="spellEnd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 xml:space="preserve"> a </w:t>
      </w:r>
      <w:proofErr w:type="spellStart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iOS</w:t>
      </w:r>
      <w:proofErr w:type="spellEnd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.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proofErr w:type="spellStart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Samosčítanie</w:t>
      </w:r>
      <w:proofErr w:type="spellEnd"/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 xml:space="preserve"> je pre vás 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rýchly a jednoduchý spôsob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 xml:space="preserve"> na vyplnenie sčítacieho formulára, bez narušenia vašej privátnej </w:t>
      </w:r>
      <w:r w:rsidRPr="00350BB9">
        <w:rPr>
          <w:rFonts w:ascii="manrope" w:eastAsia="Times New Roman" w:hAnsi="manrope" w:cs="Times New Roman"/>
          <w:color w:val="002060"/>
          <w:sz w:val="28"/>
          <w:szCs w:val="28"/>
          <w:lang w:eastAsia="sk-SK"/>
        </w:rPr>
        <w:t>zóny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.</w:t>
      </w:r>
    </w:p>
    <w:p w:rsidR="00BB16EC" w:rsidRPr="00754E49" w:rsidRDefault="00BB16EC">
      <w:pPr>
        <w:rPr>
          <w:sz w:val="28"/>
          <w:szCs w:val="28"/>
        </w:rPr>
      </w:pPr>
      <w:bookmarkStart w:id="0" w:name="_GoBack"/>
      <w:bookmarkEnd w:id="0"/>
    </w:p>
    <w:p w:rsidR="00350BB9" w:rsidRPr="00350BB9" w:rsidRDefault="00350BB9" w:rsidP="00350BB9">
      <w:pPr>
        <w:shd w:val="clear" w:color="auto" w:fill="F7F7F7"/>
        <w:spacing w:after="288" w:line="240" w:lineRule="auto"/>
        <w:outlineLvl w:val="1"/>
        <w:rPr>
          <w:rFonts w:ascii="manrope" w:eastAsia="Times New Roman" w:hAnsi="manrope" w:cs="Times New Roman"/>
          <w:b/>
          <w:bCs/>
          <w:color w:val="002060"/>
          <w:sz w:val="28"/>
          <w:szCs w:val="28"/>
          <w:lang w:eastAsia="sk-SK"/>
        </w:rPr>
      </w:pPr>
      <w:r w:rsidRPr="00350BB9">
        <w:rPr>
          <w:rFonts w:ascii="manrope" w:eastAsia="Times New Roman" w:hAnsi="manrope" w:cs="Times New Roman"/>
          <w:b/>
          <w:bCs/>
          <w:color w:val="002060"/>
          <w:sz w:val="28"/>
          <w:szCs w:val="28"/>
          <w:lang w:eastAsia="sk-SK"/>
        </w:rPr>
        <w:t>Sčítanie pomocou asistenta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 xml:space="preserve">Termín asistovaného sčítania sa z dôvodu </w:t>
      </w:r>
      <w:proofErr w:type="spellStart"/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pandemickej</w:t>
      </w:r>
      <w:proofErr w:type="spellEnd"/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 xml:space="preserve"> situácie posúva na obdobie 1. 4. 2021 – 31. 10. 2021.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Ak sa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 nemôžete alebo neviete sčítať sami 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máte možnosť využiť službu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 asistovaného sčítania.</w:t>
      </w:r>
    </w:p>
    <w:p w:rsidR="00350BB9" w:rsidRPr="00350BB9" w:rsidRDefault="00350BB9" w:rsidP="00350BB9">
      <w:pPr>
        <w:shd w:val="clear" w:color="auto" w:fill="F7F7F7"/>
        <w:spacing w:after="0" w:line="408" w:lineRule="atLeast"/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</w:pP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V každej obci bude zriadené 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kontaktné miesto</w:t>
      </w:r>
      <w:r w:rsidRPr="00350BB9">
        <w:rPr>
          <w:rFonts w:ascii="manrope" w:eastAsia="Times New Roman" w:hAnsi="manrope" w:cs="Times New Roman"/>
          <w:color w:val="484F56"/>
          <w:sz w:val="28"/>
          <w:szCs w:val="28"/>
          <w:lang w:eastAsia="sk-SK"/>
        </w:rPr>
        <w:t>, kde vám so sčítaním pomôže </w:t>
      </w:r>
      <w:r w:rsidRPr="00754E49">
        <w:rPr>
          <w:rFonts w:ascii="manrope" w:eastAsia="Times New Roman" w:hAnsi="manrope" w:cs="Times New Roman"/>
          <w:b/>
          <w:bCs/>
          <w:color w:val="484F56"/>
          <w:sz w:val="28"/>
          <w:szCs w:val="28"/>
          <w:lang w:eastAsia="sk-SK"/>
        </w:rPr>
        <w:t>stacionárny asistent.</w:t>
      </w:r>
    </w:p>
    <w:p w:rsidR="00350BB9" w:rsidRPr="00754E49" w:rsidRDefault="00350BB9">
      <w:pPr>
        <w:rPr>
          <w:sz w:val="28"/>
          <w:szCs w:val="28"/>
        </w:rPr>
      </w:pPr>
    </w:p>
    <w:sectPr w:rsidR="00350BB9" w:rsidRPr="007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1"/>
    <w:rsid w:val="00350BB9"/>
    <w:rsid w:val="004E59CF"/>
    <w:rsid w:val="0061478D"/>
    <w:rsid w:val="00754E49"/>
    <w:rsid w:val="00955FE1"/>
    <w:rsid w:val="00B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0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osturna</dc:creator>
  <cp:keywords/>
  <dc:description/>
  <cp:lastModifiedBy>obec osturna</cp:lastModifiedBy>
  <cp:revision>3</cp:revision>
  <dcterms:created xsi:type="dcterms:W3CDTF">2021-02-15T07:56:00Z</dcterms:created>
  <dcterms:modified xsi:type="dcterms:W3CDTF">2021-02-15T08:17:00Z</dcterms:modified>
</cp:coreProperties>
</file>